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D19A9" w14:textId="58BBAB04" w:rsidR="00BB5F5E" w:rsidRDefault="00AE0BC3" w:rsidP="001825F2">
      <w:pPr>
        <w:pStyle w:val="Gvde"/>
        <w:ind w:left="1440"/>
        <w:rPr>
          <w:rFonts w:hint="eastAsia"/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2A8241C9" wp14:editId="7768E890">
            <wp:simplePos x="0" y="0"/>
            <wp:positionH relativeFrom="margin">
              <wp:align>center</wp:align>
            </wp:positionH>
            <wp:positionV relativeFrom="paragraph">
              <wp:posOffset>-301625</wp:posOffset>
            </wp:positionV>
            <wp:extent cx="1533525" cy="1533525"/>
            <wp:effectExtent l="0" t="0" r="9525" b="952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629">
        <w:rPr>
          <w:noProof/>
        </w:rPr>
        <w:t xml:space="preserve"> </w:t>
      </w:r>
      <w:r w:rsidR="00BB5F5E">
        <w:rPr>
          <w:noProof/>
        </w:rPr>
        <w:t xml:space="preserve">                                                                      </w:t>
      </w:r>
    </w:p>
    <w:p w14:paraId="0DCCFCD0" w14:textId="5EF15CAC" w:rsidR="0044427B" w:rsidRDefault="00BB5F5E">
      <w:pPr>
        <w:pStyle w:val="Gvde"/>
        <w:rPr>
          <w:rFonts w:hint="eastAsia"/>
          <w:b/>
          <w:bCs/>
        </w:rPr>
      </w:pPr>
      <w:r>
        <w:rPr>
          <w:noProof/>
        </w:rPr>
        <w:t xml:space="preserve">                                                                                   </w:t>
      </w:r>
    </w:p>
    <w:p w14:paraId="0C0B69B1" w14:textId="1328E76D" w:rsidR="0044427B" w:rsidRDefault="0044427B" w:rsidP="0044427B">
      <w:pPr>
        <w:pStyle w:val="Gvde"/>
        <w:ind w:left="284"/>
        <w:rPr>
          <w:rFonts w:hint="eastAsia"/>
          <w:b/>
          <w:bCs/>
        </w:rPr>
      </w:pPr>
    </w:p>
    <w:p w14:paraId="23430276" w14:textId="26B2BE0F" w:rsidR="00AE0BC3" w:rsidRDefault="00AE0BC3" w:rsidP="0044427B">
      <w:pPr>
        <w:pStyle w:val="Gvde"/>
        <w:ind w:left="284"/>
        <w:rPr>
          <w:rFonts w:hint="eastAsia"/>
          <w:b/>
          <w:bCs/>
        </w:rPr>
      </w:pPr>
    </w:p>
    <w:p w14:paraId="32320CA2" w14:textId="451B6BC2" w:rsidR="00AE0BC3" w:rsidRDefault="00AE0BC3" w:rsidP="0044427B">
      <w:pPr>
        <w:pStyle w:val="Gvde"/>
        <w:ind w:left="284"/>
        <w:rPr>
          <w:rFonts w:hint="eastAsia"/>
          <w:b/>
          <w:bCs/>
        </w:rPr>
      </w:pPr>
    </w:p>
    <w:p w14:paraId="4801C133" w14:textId="065DA58F" w:rsidR="00AE0BC3" w:rsidRDefault="00AE0BC3" w:rsidP="0044427B">
      <w:pPr>
        <w:pStyle w:val="Gvde"/>
        <w:ind w:left="284"/>
        <w:rPr>
          <w:rFonts w:hint="eastAsia"/>
          <w:b/>
          <w:bCs/>
        </w:rPr>
      </w:pPr>
    </w:p>
    <w:p w14:paraId="51A5253B" w14:textId="479230CF" w:rsidR="00AE0BC3" w:rsidRDefault="00AE0BC3" w:rsidP="0044427B">
      <w:pPr>
        <w:pStyle w:val="Gvde"/>
        <w:ind w:left="284"/>
        <w:rPr>
          <w:rFonts w:hint="eastAsia"/>
          <w:b/>
          <w:bCs/>
        </w:rPr>
      </w:pPr>
    </w:p>
    <w:p w14:paraId="4E675003" w14:textId="6C75629F" w:rsidR="00AE0BC3" w:rsidRDefault="00AE0BC3" w:rsidP="0044427B">
      <w:pPr>
        <w:pStyle w:val="Gvde"/>
        <w:ind w:left="284"/>
        <w:rPr>
          <w:rFonts w:hint="eastAsia"/>
          <w:b/>
          <w:bCs/>
        </w:rPr>
      </w:pPr>
    </w:p>
    <w:p w14:paraId="6E555E4D" w14:textId="368E4CCA" w:rsidR="00AE0BC3" w:rsidRDefault="00AE0BC3" w:rsidP="0044427B">
      <w:pPr>
        <w:pStyle w:val="Gvde"/>
        <w:ind w:left="284"/>
        <w:rPr>
          <w:rFonts w:hint="eastAsia"/>
          <w:b/>
          <w:bCs/>
        </w:rPr>
      </w:pPr>
    </w:p>
    <w:p w14:paraId="0C24ABCA" w14:textId="75DF2604" w:rsidR="00AE0BC3" w:rsidRDefault="00AE0BC3" w:rsidP="0044427B">
      <w:pPr>
        <w:pStyle w:val="Gvde"/>
        <w:ind w:left="284"/>
        <w:rPr>
          <w:rFonts w:hint="eastAsia"/>
          <w:b/>
          <w:bCs/>
        </w:rPr>
      </w:pPr>
    </w:p>
    <w:p w14:paraId="0CC26C28" w14:textId="19BBE205" w:rsidR="00AE0BC3" w:rsidRDefault="00AE0BC3" w:rsidP="0044427B">
      <w:pPr>
        <w:pStyle w:val="Gvde"/>
        <w:ind w:left="284"/>
        <w:rPr>
          <w:rFonts w:hint="eastAsia"/>
          <w:b/>
          <w:bCs/>
        </w:rPr>
      </w:pPr>
    </w:p>
    <w:p w14:paraId="57DAA917" w14:textId="7A95B7EF" w:rsidR="00AE0BC3" w:rsidRDefault="00AE0BC3" w:rsidP="0044427B">
      <w:pPr>
        <w:pStyle w:val="Gvde"/>
        <w:ind w:left="284"/>
        <w:rPr>
          <w:rFonts w:hint="eastAsia"/>
          <w:b/>
          <w:bCs/>
        </w:rPr>
      </w:pPr>
    </w:p>
    <w:p w14:paraId="5CBE5132" w14:textId="77777777" w:rsidR="00AE0BC3" w:rsidRDefault="00AE0BC3" w:rsidP="0044427B">
      <w:pPr>
        <w:pStyle w:val="Gvde"/>
        <w:ind w:left="284"/>
        <w:rPr>
          <w:rFonts w:hint="eastAsia"/>
          <w:b/>
          <w:bCs/>
        </w:rPr>
      </w:pPr>
    </w:p>
    <w:p w14:paraId="79B31D7A" w14:textId="07EB6A73" w:rsidR="00BF4867" w:rsidRPr="001825F2" w:rsidRDefault="00716878" w:rsidP="0044427B">
      <w:pPr>
        <w:pStyle w:val="Gvde"/>
        <w:jc w:val="center"/>
        <w:rPr>
          <w:rFonts w:hint="eastAsia"/>
          <w:b/>
          <w:bCs/>
        </w:rPr>
      </w:pPr>
      <w:r>
        <w:rPr>
          <w:b/>
          <w:bCs/>
        </w:rPr>
        <w:t xml:space="preserve">FAHRİ </w:t>
      </w:r>
      <w:r>
        <w:rPr>
          <w:b/>
          <w:bCs/>
          <w:lang w:val="de-DE"/>
        </w:rPr>
        <w:t>TRAF</w:t>
      </w:r>
      <w:r>
        <w:rPr>
          <w:b/>
          <w:bCs/>
        </w:rPr>
        <w:t>İK M</w:t>
      </w:r>
      <w:r>
        <w:rPr>
          <w:b/>
          <w:bCs/>
          <w:lang w:val="de-DE"/>
        </w:rPr>
        <w:t>Ü</w:t>
      </w:r>
      <w:r>
        <w:rPr>
          <w:b/>
          <w:bCs/>
        </w:rPr>
        <w:t>FETTİŞ</w:t>
      </w:r>
      <w:r w:rsidR="006F29EE">
        <w:rPr>
          <w:b/>
          <w:bCs/>
          <w:lang w:val="de-DE"/>
        </w:rPr>
        <w:t>LERİNE</w:t>
      </w:r>
      <w:r w:rsidR="001825F2">
        <w:rPr>
          <w:b/>
          <w:bCs/>
          <w:lang w:val="de-DE"/>
        </w:rPr>
        <w:t xml:space="preserve"> YÖNELİK</w:t>
      </w:r>
    </w:p>
    <w:p w14:paraId="2CE272A2" w14:textId="55C3201D" w:rsidR="009F5F7B" w:rsidRDefault="00E83B93" w:rsidP="0044427B">
      <w:pPr>
        <w:pStyle w:val="Gvde"/>
        <w:jc w:val="center"/>
        <w:rPr>
          <w:rFonts w:hint="eastAsia"/>
          <w:b/>
          <w:bCs/>
        </w:rPr>
      </w:pPr>
      <w:r>
        <w:rPr>
          <w:b/>
          <w:bCs/>
          <w:lang w:val="de-DE"/>
        </w:rPr>
        <w:t>YÜZYÜZE</w:t>
      </w:r>
      <w:r w:rsidR="00716878">
        <w:rPr>
          <w:b/>
          <w:bCs/>
        </w:rPr>
        <w:t xml:space="preserve"> EĞİTİM </w:t>
      </w:r>
      <w:r w:rsidR="00BF4867">
        <w:rPr>
          <w:rFonts w:hint="eastAsia"/>
          <w:b/>
          <w:bCs/>
          <w:lang w:val="fr-FR"/>
        </w:rPr>
        <w:t>E</w:t>
      </w:r>
      <w:r w:rsidR="00BF4867">
        <w:rPr>
          <w:rFonts w:hint="eastAsia"/>
          <w:b/>
          <w:bCs/>
        </w:rPr>
        <w:t xml:space="preserve">ĞİTİM VE DEĞERLENDİRME TOPLANTI </w:t>
      </w:r>
      <w:r w:rsidR="00716878">
        <w:rPr>
          <w:b/>
          <w:bCs/>
        </w:rPr>
        <w:t>DUYURUSU</w:t>
      </w:r>
    </w:p>
    <w:p w14:paraId="065487B3" w14:textId="77777777" w:rsidR="009F5F7B" w:rsidRDefault="009F5F7B">
      <w:pPr>
        <w:pStyle w:val="Gvde"/>
        <w:rPr>
          <w:rFonts w:hint="eastAsia"/>
        </w:rPr>
      </w:pPr>
    </w:p>
    <w:p w14:paraId="73E67F25" w14:textId="1224713A" w:rsidR="009F5F7B" w:rsidRDefault="00716878" w:rsidP="00532C04">
      <w:pPr>
        <w:pStyle w:val="Gvde"/>
        <w:ind w:left="142" w:right="140" w:firstLine="720"/>
        <w:jc w:val="both"/>
        <w:rPr>
          <w:rFonts w:hint="eastAsia"/>
        </w:rPr>
      </w:pPr>
      <w:r>
        <w:t xml:space="preserve">Yılda iki defa da yüz yüze düzenlenecek olan </w:t>
      </w:r>
      <w:r>
        <w:rPr>
          <w:b/>
          <w:bCs/>
          <w:lang w:val="fr-FR"/>
        </w:rPr>
        <w:t>FTM E</w:t>
      </w:r>
      <w:proofErr w:type="spellStart"/>
      <w:r>
        <w:rPr>
          <w:b/>
          <w:bCs/>
        </w:rPr>
        <w:t>ğitim</w:t>
      </w:r>
      <w:proofErr w:type="spellEnd"/>
      <w:r>
        <w:rPr>
          <w:b/>
          <w:bCs/>
        </w:rPr>
        <w:t xml:space="preserve"> ve Değerlendirme Toplantılarından 1. Dönem </w:t>
      </w:r>
      <w:proofErr w:type="spellStart"/>
      <w:r w:rsidR="00E83B93">
        <w:rPr>
          <w:b/>
          <w:bCs/>
        </w:rPr>
        <w:t>Yüzyüze</w:t>
      </w:r>
      <w:proofErr w:type="spellEnd"/>
      <w:r>
        <w:rPr>
          <w:b/>
          <w:bCs/>
        </w:rPr>
        <w:t xml:space="preserve"> Eğitim ve Değerlendirme Toplantısı</w:t>
      </w:r>
      <w:r>
        <w:t xml:space="preserve">, </w:t>
      </w:r>
      <w:r w:rsidR="00E83B93">
        <w:t>Nisan</w:t>
      </w:r>
      <w:r>
        <w:t xml:space="preserve"> ayı boyunca gerçekleştirilecektir. Toplantı</w:t>
      </w:r>
      <w:r w:rsidR="003259B3">
        <w:t xml:space="preserve"> </w:t>
      </w:r>
      <w:r w:rsidR="00E314D5">
        <w:t>2</w:t>
      </w:r>
      <w:r w:rsidR="003259B3">
        <w:t>1</w:t>
      </w:r>
      <w:bookmarkStart w:id="0" w:name="_GoBack"/>
      <w:bookmarkEnd w:id="0"/>
      <w:r w:rsidR="00E314D5">
        <w:t>.04.2025</w:t>
      </w:r>
      <w:r w:rsidR="00AE0BC3">
        <w:t xml:space="preserve"> ve 30.04.2025 tarihleri arasında Trafik Tescil ve Denetleme Şube Müdürlüğü Fahri Trafik Müfettişliği Büro Amirliğinde gerçekleştirilecektir.</w:t>
      </w:r>
    </w:p>
    <w:p w14:paraId="6CA89338" w14:textId="77777777" w:rsidR="00216770" w:rsidRDefault="00216770" w:rsidP="00216770">
      <w:pPr>
        <w:pStyle w:val="Gvde"/>
        <w:ind w:firstLine="720"/>
        <w:rPr>
          <w:rFonts w:hint="eastAsia"/>
        </w:rPr>
      </w:pPr>
    </w:p>
    <w:p w14:paraId="76A64F92" w14:textId="5150E4C4" w:rsidR="009F5F7B" w:rsidRPr="00725E7B" w:rsidRDefault="00716878" w:rsidP="00B06400">
      <w:pPr>
        <w:pStyle w:val="Gvde"/>
        <w:ind w:firstLine="720"/>
        <w:jc w:val="both"/>
        <w:rPr>
          <w:rFonts w:hint="eastAsia"/>
          <w:b/>
          <w:bCs/>
          <w:u w:val="single"/>
        </w:rPr>
      </w:pPr>
      <w:r w:rsidRPr="00725E7B">
        <w:rPr>
          <w:b/>
          <w:bCs/>
          <w:u w:val="single"/>
        </w:rPr>
        <w:t>Eğitim ve Değerlendirme Süreci</w:t>
      </w:r>
      <w:r w:rsidR="00725E7B" w:rsidRPr="00725E7B">
        <w:rPr>
          <w:b/>
          <w:bCs/>
          <w:u w:val="single"/>
        </w:rPr>
        <w:t>:</w:t>
      </w:r>
    </w:p>
    <w:p w14:paraId="6547881A" w14:textId="77777777" w:rsidR="00216770" w:rsidRDefault="00216770" w:rsidP="0044427B">
      <w:pPr>
        <w:pStyle w:val="Gvde"/>
        <w:jc w:val="both"/>
        <w:rPr>
          <w:rFonts w:hint="eastAsia"/>
          <w:b/>
          <w:bCs/>
        </w:rPr>
      </w:pPr>
    </w:p>
    <w:p w14:paraId="3CFE1665" w14:textId="27657339" w:rsidR="00B13C6E" w:rsidRDefault="00716878" w:rsidP="00BB5F5E">
      <w:pPr>
        <w:pStyle w:val="Gvde"/>
        <w:ind w:left="720" w:right="140"/>
        <w:jc w:val="both"/>
        <w:rPr>
          <w:rFonts w:hint="eastAsia"/>
        </w:rPr>
      </w:pPr>
      <w:r w:rsidRPr="00491061">
        <w:rPr>
          <w:sz w:val="24"/>
          <w:szCs w:val="24"/>
        </w:rPr>
        <w:t>•</w:t>
      </w:r>
      <w:r>
        <w:tab/>
        <w:t>Toplantı, yüz yüze eğitim yöntemleriyle yapılacaktır.</w:t>
      </w:r>
      <w:r w:rsidR="00B13C6E">
        <w:t xml:space="preserve"> Eğitim</w:t>
      </w:r>
      <w:r w:rsidR="00B95402">
        <w:t xml:space="preserve"> yöntemi ile</w:t>
      </w:r>
      <w:r w:rsidR="00BB5F5E">
        <w:t xml:space="preserve"> katılamayan müfettişlerin </w:t>
      </w:r>
      <w:proofErr w:type="spellStart"/>
      <w:r w:rsidR="00BB5F5E">
        <w:t>yüzyüze</w:t>
      </w:r>
      <w:proofErr w:type="spellEnd"/>
      <w:r w:rsidR="00BB5F5E">
        <w:t xml:space="preserve"> </w:t>
      </w:r>
      <w:proofErr w:type="gramStart"/>
      <w:r w:rsidR="00BB5F5E">
        <w:t xml:space="preserve">toplantıya  </w:t>
      </w:r>
      <w:r w:rsidR="00B13C6E">
        <w:t>katılım</w:t>
      </w:r>
      <w:r w:rsidR="00BB5F5E">
        <w:t>ı</w:t>
      </w:r>
      <w:proofErr w:type="gramEnd"/>
      <w:r w:rsidR="00B13C6E">
        <w:t xml:space="preserve"> zorunludur.</w:t>
      </w:r>
    </w:p>
    <w:p w14:paraId="3B2F9523" w14:textId="0E19E262" w:rsidR="009F5F7B" w:rsidRDefault="00716878" w:rsidP="00B06400">
      <w:pPr>
        <w:pStyle w:val="Gvde"/>
        <w:ind w:left="1440" w:right="140" w:hanging="720"/>
        <w:jc w:val="both"/>
        <w:rPr>
          <w:rFonts w:hint="eastAsia"/>
        </w:rPr>
      </w:pPr>
      <w:r>
        <w:t xml:space="preserve">. </w:t>
      </w:r>
    </w:p>
    <w:p w14:paraId="24D42B80" w14:textId="39EEE321" w:rsidR="00BB5F5E" w:rsidRDefault="00716878" w:rsidP="00222A44">
      <w:pPr>
        <w:pStyle w:val="Gvde"/>
        <w:ind w:left="720" w:right="140"/>
        <w:jc w:val="both"/>
        <w:rPr>
          <w:rFonts w:hint="eastAsia"/>
        </w:rPr>
      </w:pPr>
      <w:r>
        <w:t xml:space="preserve">•     </w:t>
      </w:r>
      <w:r w:rsidR="00B06400">
        <w:tab/>
      </w:r>
      <w:r>
        <w:t>Yüz yüze</w:t>
      </w:r>
      <w:r w:rsidR="00222A44">
        <w:t xml:space="preserve"> </w:t>
      </w:r>
      <w:r>
        <w:t>yapılması planlanan eğitim ve değerlendirme toplantılarına katılmayan/katılamayan mü</w:t>
      </w:r>
      <w:r>
        <w:rPr>
          <w:lang w:val="it-IT"/>
        </w:rPr>
        <w:t>fetti</w:t>
      </w:r>
      <w:proofErr w:type="spellStart"/>
      <w:r>
        <w:t>ş</w:t>
      </w:r>
      <w:r w:rsidR="00216770">
        <w:t>lerin</w:t>
      </w:r>
      <w:proofErr w:type="spellEnd"/>
      <w:r>
        <w:t xml:space="preserve"> tutanak düzenlenme yetkileri sistem tarafından katılacakları ilk toplantıya kadar askıya alınacaktır.</w:t>
      </w:r>
    </w:p>
    <w:p w14:paraId="69838715" w14:textId="078B0A0B" w:rsidR="00BB5F5E" w:rsidRDefault="00BB5F5E" w:rsidP="00BB5F5E">
      <w:pPr>
        <w:pStyle w:val="Gvde"/>
        <w:numPr>
          <w:ilvl w:val="0"/>
          <w:numId w:val="3"/>
        </w:numPr>
        <w:ind w:left="1134" w:right="140"/>
        <w:jc w:val="both"/>
        <w:rPr>
          <w:rFonts w:hint="eastAsia"/>
        </w:rPr>
      </w:pPr>
      <w:r>
        <w:t xml:space="preserve">     Üst üste</w:t>
      </w:r>
      <w:r w:rsidR="00B95402">
        <w:t xml:space="preserve"> iki kez eğitim ve değerlendirme toplantılarına katılmayan müfettişlerin</w:t>
      </w:r>
      <w:r w:rsidR="00222A44">
        <w:t xml:space="preserve"> </w:t>
      </w:r>
      <w:r w:rsidR="00B95402">
        <w:t>müfettişlik görevleri Emniyet Genel Müdürünün teklifi üzerine Bakan onayı ile</w:t>
      </w:r>
      <w:r w:rsidR="00222A44">
        <w:t xml:space="preserve"> </w:t>
      </w:r>
      <w:r w:rsidR="00B95402">
        <w:t>sonlandırılabilecektir.</w:t>
      </w:r>
    </w:p>
    <w:p w14:paraId="1090C6C7" w14:textId="77777777" w:rsidR="00BB5F5E" w:rsidRDefault="00BB5F5E" w:rsidP="00BB5F5E">
      <w:pPr>
        <w:pStyle w:val="Gvde"/>
        <w:ind w:left="1440" w:right="140"/>
        <w:jc w:val="both"/>
        <w:rPr>
          <w:rFonts w:hint="eastAsia"/>
        </w:rPr>
      </w:pPr>
    </w:p>
    <w:p w14:paraId="678C3AED" w14:textId="77777777" w:rsidR="009F5F7B" w:rsidRDefault="009F5F7B">
      <w:pPr>
        <w:pStyle w:val="Gvde"/>
        <w:ind w:left="720"/>
        <w:rPr>
          <w:rFonts w:hint="eastAsia"/>
        </w:rPr>
      </w:pPr>
    </w:p>
    <w:p w14:paraId="09BD8C30" w14:textId="77777777" w:rsidR="009F5F7B" w:rsidRDefault="00716878" w:rsidP="00B06400">
      <w:pPr>
        <w:pStyle w:val="Gvde"/>
        <w:ind w:firstLine="720"/>
        <w:rPr>
          <w:rFonts w:hint="eastAsia"/>
          <w:b/>
          <w:bCs/>
        </w:rPr>
      </w:pPr>
      <w:proofErr w:type="spellStart"/>
      <w:r>
        <w:rPr>
          <w:b/>
          <w:bCs/>
        </w:rPr>
        <w:t>Tü</w:t>
      </w:r>
      <w:proofErr w:type="spellEnd"/>
      <w:r>
        <w:rPr>
          <w:b/>
          <w:bCs/>
          <w:lang w:val="de-DE"/>
        </w:rPr>
        <w:t>m Fahri Trafik M</w:t>
      </w:r>
      <w:r>
        <w:rPr>
          <w:b/>
          <w:bCs/>
        </w:rPr>
        <w:t>ü</w:t>
      </w:r>
      <w:r>
        <w:rPr>
          <w:b/>
          <w:bCs/>
          <w:lang w:val="it-IT"/>
        </w:rPr>
        <w:t>fetti</w:t>
      </w:r>
      <w:proofErr w:type="spellStart"/>
      <w:r>
        <w:rPr>
          <w:b/>
          <w:bCs/>
        </w:rPr>
        <w:t>şlerinin</w:t>
      </w:r>
      <w:proofErr w:type="spellEnd"/>
      <w:r>
        <w:rPr>
          <w:b/>
          <w:bCs/>
        </w:rPr>
        <w:t xml:space="preserve"> dikkatine sunarız.</w:t>
      </w:r>
    </w:p>
    <w:p w14:paraId="47B7CB1A" w14:textId="77777777" w:rsidR="0044427B" w:rsidRDefault="0044427B" w:rsidP="0044427B">
      <w:pPr>
        <w:pStyle w:val="Gvde"/>
        <w:ind w:firstLine="720"/>
        <w:rPr>
          <w:rFonts w:hint="eastAsia"/>
        </w:rPr>
      </w:pPr>
    </w:p>
    <w:p w14:paraId="70F79117" w14:textId="77777777" w:rsidR="0044427B" w:rsidRDefault="0044427B" w:rsidP="0044427B">
      <w:pPr>
        <w:pStyle w:val="Gvde"/>
        <w:ind w:firstLine="720"/>
        <w:rPr>
          <w:rFonts w:hint="eastAsia"/>
        </w:rPr>
      </w:pPr>
      <w:r>
        <w:tab/>
      </w:r>
    </w:p>
    <w:p w14:paraId="648607BB" w14:textId="77777777" w:rsidR="0044427B" w:rsidRDefault="0044427B" w:rsidP="0044427B">
      <w:pPr>
        <w:pStyle w:val="Gvde"/>
        <w:ind w:firstLine="720"/>
        <w:rPr>
          <w:rFonts w:hint="eastAsia"/>
          <w:b/>
        </w:rPr>
      </w:pPr>
    </w:p>
    <w:p w14:paraId="23AC3DCB" w14:textId="72816D6D" w:rsidR="0044427B" w:rsidRDefault="00AE0BC3" w:rsidP="00424962">
      <w:pPr>
        <w:pStyle w:val="Gvde"/>
        <w:ind w:left="2160" w:firstLine="720"/>
        <w:rPr>
          <w:rFonts w:hint="eastAsia"/>
          <w:b/>
        </w:rPr>
      </w:pPr>
      <w:r>
        <w:rPr>
          <w:b/>
        </w:rPr>
        <w:t xml:space="preserve">ERTZİNCAN </w:t>
      </w:r>
      <w:r w:rsidR="0044427B">
        <w:rPr>
          <w:b/>
        </w:rPr>
        <w:t>İL EMNİYET MÜDÜRLÜĞÜ</w:t>
      </w:r>
    </w:p>
    <w:p w14:paraId="6A44F594" w14:textId="10CD7F03" w:rsidR="00725E7B" w:rsidRPr="0044427B" w:rsidRDefault="00725E7B" w:rsidP="00424962">
      <w:pPr>
        <w:pStyle w:val="Gvde"/>
        <w:ind w:left="1440" w:firstLine="720"/>
        <w:rPr>
          <w:rFonts w:hint="eastAsia"/>
          <w:b/>
        </w:rPr>
      </w:pPr>
      <w:r>
        <w:rPr>
          <w:b/>
        </w:rPr>
        <w:t>TRAFİK</w:t>
      </w:r>
      <w:r w:rsidR="00AE0BC3">
        <w:rPr>
          <w:b/>
        </w:rPr>
        <w:t xml:space="preserve"> TESCİL VE</w:t>
      </w:r>
      <w:r>
        <w:rPr>
          <w:b/>
        </w:rPr>
        <w:t xml:space="preserve"> DENETLEME ŞUBE MÜDÜRLÜĞÜ</w:t>
      </w:r>
    </w:p>
    <w:sectPr w:rsidR="00725E7B" w:rsidRPr="0044427B" w:rsidSect="00BB5F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5A011" w14:textId="77777777" w:rsidR="006313E0" w:rsidRDefault="006313E0">
      <w:r>
        <w:separator/>
      </w:r>
    </w:p>
  </w:endnote>
  <w:endnote w:type="continuationSeparator" w:id="0">
    <w:p w14:paraId="4DE6B287" w14:textId="77777777" w:rsidR="006313E0" w:rsidRDefault="0063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2336C" w14:textId="77777777" w:rsidR="00216770" w:rsidRDefault="0021677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E4E8C" w14:textId="77777777" w:rsidR="009F5F7B" w:rsidRDefault="009F5F7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E98E5" w14:textId="77777777" w:rsidR="00216770" w:rsidRDefault="002167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0D86B" w14:textId="77777777" w:rsidR="006313E0" w:rsidRDefault="006313E0">
      <w:r>
        <w:separator/>
      </w:r>
    </w:p>
  </w:footnote>
  <w:footnote w:type="continuationSeparator" w:id="0">
    <w:p w14:paraId="11F9134E" w14:textId="77777777" w:rsidR="006313E0" w:rsidRDefault="00631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F1D7E" w14:textId="77777777" w:rsidR="00216770" w:rsidRDefault="006313E0">
    <w:pPr>
      <w:pStyle w:val="stBilgi"/>
    </w:pPr>
    <w:r>
      <w:rPr>
        <w:noProof/>
      </w:rPr>
      <w:pict w14:anchorId="23CAE3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91782" o:spid="_x0000_s2050" type="#_x0000_t75" style="position:absolute;margin-left:0;margin-top:0;width:481.25pt;height:481.25pt;z-index:-251657216;mso-position-horizontal:center;mso-position-horizontal-relative:margin;mso-position-vertical:center;mso-position-vertical-relative:margin" o:allowincell="f">
          <v:imagedata r:id="rId1" o:title="IMG_156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5D2B7" w14:textId="77777777" w:rsidR="009F5F7B" w:rsidRDefault="006313E0">
    <w:r>
      <w:rPr>
        <w:noProof/>
      </w:rPr>
      <w:pict w14:anchorId="39894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91783" o:spid="_x0000_s2051" type="#_x0000_t75" style="position:absolute;margin-left:0;margin-top:0;width:481.25pt;height:481.25pt;z-index:-251656192;mso-position-horizontal:center;mso-position-horizontal-relative:margin;mso-position-vertical:center;mso-position-vertical-relative:margin" o:allowincell="f">
          <v:imagedata r:id="rId1" o:title="IMG_156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806D4" w14:textId="77777777" w:rsidR="00216770" w:rsidRDefault="006313E0">
    <w:pPr>
      <w:pStyle w:val="stBilgi"/>
    </w:pPr>
    <w:r>
      <w:rPr>
        <w:noProof/>
      </w:rPr>
      <w:pict w14:anchorId="62DBFD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91781" o:spid="_x0000_s2049" type="#_x0000_t75" style="position:absolute;margin-left:0;margin-top:0;width:481.25pt;height:481.25pt;z-index:-251658240;mso-position-horizontal:center;mso-position-horizontal-relative:margin;mso-position-vertical:center;mso-position-vertical-relative:margin" o:allowincell="f">
          <v:imagedata r:id="rId1" o:title="IMG_1568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67E2E"/>
    <w:multiLevelType w:val="hybridMultilevel"/>
    <w:tmpl w:val="DB90CE3A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49A7DE0"/>
    <w:multiLevelType w:val="hybridMultilevel"/>
    <w:tmpl w:val="ABDA49FE"/>
    <w:lvl w:ilvl="0" w:tplc="041F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75E17CDC"/>
    <w:multiLevelType w:val="hybridMultilevel"/>
    <w:tmpl w:val="795C2E56"/>
    <w:lvl w:ilvl="0" w:tplc="0B24E8F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F7B"/>
    <w:rsid w:val="000977EF"/>
    <w:rsid w:val="000C7E2D"/>
    <w:rsid w:val="00152629"/>
    <w:rsid w:val="001825F2"/>
    <w:rsid w:val="001F467A"/>
    <w:rsid w:val="00216770"/>
    <w:rsid w:val="00222A44"/>
    <w:rsid w:val="00266DA6"/>
    <w:rsid w:val="003259B3"/>
    <w:rsid w:val="003B4D9F"/>
    <w:rsid w:val="003F23FF"/>
    <w:rsid w:val="00424962"/>
    <w:rsid w:val="0044427B"/>
    <w:rsid w:val="00491061"/>
    <w:rsid w:val="00532C04"/>
    <w:rsid w:val="00581DF4"/>
    <w:rsid w:val="005F731B"/>
    <w:rsid w:val="006313E0"/>
    <w:rsid w:val="006842C0"/>
    <w:rsid w:val="006A7CBB"/>
    <w:rsid w:val="006F29EE"/>
    <w:rsid w:val="00716878"/>
    <w:rsid w:val="00725E7B"/>
    <w:rsid w:val="00744FD5"/>
    <w:rsid w:val="008F55F0"/>
    <w:rsid w:val="00915A0A"/>
    <w:rsid w:val="0099080A"/>
    <w:rsid w:val="009F5F7B"/>
    <w:rsid w:val="00AE0BC3"/>
    <w:rsid w:val="00B06400"/>
    <w:rsid w:val="00B13C6E"/>
    <w:rsid w:val="00B95402"/>
    <w:rsid w:val="00BB5F5E"/>
    <w:rsid w:val="00BB7F4D"/>
    <w:rsid w:val="00BF4867"/>
    <w:rsid w:val="00C16013"/>
    <w:rsid w:val="00DE015D"/>
    <w:rsid w:val="00DE62EC"/>
    <w:rsid w:val="00E314D5"/>
    <w:rsid w:val="00E33A67"/>
    <w:rsid w:val="00E51845"/>
    <w:rsid w:val="00E83B93"/>
    <w:rsid w:val="00FB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46A0571"/>
  <w15:docId w15:val="{8C04CECC-4A3E-411A-8A7D-67C1CBBC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Kpr"/>
    <w:rPr>
      <w:u w:val="single"/>
    </w:rPr>
  </w:style>
  <w:style w:type="paragraph" w:styleId="stBilgi">
    <w:name w:val="header"/>
    <w:basedOn w:val="Normal"/>
    <w:link w:val="stBilgiChar"/>
    <w:uiPriority w:val="99"/>
    <w:unhideWhenUsed/>
    <w:rsid w:val="002167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16770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21677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1677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ÖNDER YILMAZ</dc:creator>
  <cp:lastModifiedBy>DİDEM CEREN KARABIÇAK</cp:lastModifiedBy>
  <cp:revision>18</cp:revision>
  <cp:lastPrinted>2025-01-22T08:15:00Z</cp:lastPrinted>
  <dcterms:created xsi:type="dcterms:W3CDTF">2025-02-13T10:48:00Z</dcterms:created>
  <dcterms:modified xsi:type="dcterms:W3CDTF">2025-04-08T06:50:00Z</dcterms:modified>
</cp:coreProperties>
</file>