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Pr="002B2827" w:rsidRDefault="00D81DDA">
      <w:pPr>
        <w:spacing w:line="394" w:lineRule="auto"/>
        <w:ind w:left="21" w:right="1066" w:firstLine="698"/>
        <w:rPr>
          <w:b/>
          <w:szCs w:val="24"/>
        </w:rPr>
      </w:pPr>
      <w:r w:rsidRPr="002B2827">
        <w:rPr>
          <w:b/>
          <w:szCs w:val="24"/>
        </w:rPr>
        <w:t>2020 Yılı toplantı ve gösteri yürüyü</w:t>
      </w:r>
      <w:r w:rsidR="002B2827">
        <w:rPr>
          <w:b/>
          <w:szCs w:val="24"/>
        </w:rPr>
        <w:t>şleri yer ve güzergâhları aşağıya çıkarıl</w:t>
      </w:r>
      <w:bookmarkStart w:id="0" w:name="_GoBack"/>
      <w:bookmarkEnd w:id="0"/>
      <w:r w:rsidRPr="002B2827">
        <w:rPr>
          <w:b/>
          <w:szCs w:val="24"/>
        </w:rPr>
        <w:t>mıştır;</w:t>
      </w:r>
    </w:p>
    <w:p w:rsidR="00F01AA2" w:rsidRDefault="00D81DDA">
      <w:pPr>
        <w:spacing w:line="394" w:lineRule="auto"/>
        <w:ind w:left="21" w:right="1066" w:firstLine="698"/>
      </w:pPr>
      <w:r>
        <w:t xml:space="preserve"> </w:t>
      </w:r>
      <w:r>
        <w:rPr>
          <w:u w:val="single" w:color="000000"/>
        </w:rPr>
        <w:t>ı-</w:t>
      </w:r>
      <w:r>
        <w:rPr>
          <w:u w:val="single" w:color="000000"/>
        </w:rPr>
        <w:t>) CUMHURİYET MEYDANI (Miting Alanı)</w:t>
      </w:r>
    </w:p>
    <w:p w:rsidR="00F01AA2" w:rsidRDefault="00D81DDA">
      <w:pPr>
        <w:numPr>
          <w:ilvl w:val="0"/>
          <w:numId w:val="1"/>
        </w:numPr>
        <w:ind w:right="14" w:hanging="238"/>
      </w:pPr>
      <w:r>
        <w:t>İlk Toplanma Yeri: Halitpaşa Caddesi ile Emniyet Müdürlüğü binasının batısında kalan Şehit Enes Bediz Meydanı, Belediye Sarayı önü, 13 Şubat Şehir Stadı önü, 13 Şubat Caddesi Çağlayan Durakları, Buğday</w:t>
      </w:r>
      <w:r>
        <w:t xml:space="preserve"> Meydanı ve Eski Terminal.</w:t>
      </w:r>
    </w:p>
    <w:p w:rsidR="00F01AA2" w:rsidRDefault="00D81DDA">
      <w:pPr>
        <w:numPr>
          <w:ilvl w:val="0"/>
          <w:numId w:val="1"/>
        </w:numPr>
        <w:ind w:right="14" w:hanging="238"/>
      </w:pPr>
      <w:r>
        <w:t>Yürüyüş Güzergâhı (1): Halitpaşa Caddesi ile Emniyet Müdürlüğü binasının batısında kalan Şehit Enes Bediz Meydanından hareketle Halitpaşa Caddesini takiben, Cumhuriyet Meydanına kadar olan mesafe,</w:t>
      </w:r>
    </w:p>
    <w:p w:rsidR="00F01AA2" w:rsidRDefault="00D81DDA">
      <w:pPr>
        <w:ind w:left="21" w:right="14" w:firstLine="230"/>
      </w:pPr>
      <w:r>
        <w:t xml:space="preserve">Yürüyüş Güzergâhı (2): Belediye </w:t>
      </w:r>
      <w:r>
        <w:t>Sarayı önünden hareketle Halitpaşa Caddesini takiben, Cumhuriyet Meydanına kadar olan mesafe,</w:t>
      </w:r>
    </w:p>
    <w:p w:rsidR="00F01AA2" w:rsidRDefault="00D81DDA">
      <w:pPr>
        <w:ind w:left="21" w:right="14" w:firstLine="230"/>
      </w:pPr>
      <w:r>
        <w:t>Yürüyüş Güzergâhı (3): 13 Şubat Şehir Stadından hareketle Ali Kemali Caddesini takiben, Cumhuriyet Meydanına kadar olan mesafe,</w:t>
      </w:r>
    </w:p>
    <w:p w:rsidR="00F01AA2" w:rsidRDefault="00D81DDA">
      <w:pPr>
        <w:ind w:left="21" w:right="14" w:firstLine="230"/>
      </w:pPr>
      <w:r>
        <w:t>Yürüyüş Güzergâhı (4): Çağlayan Du</w:t>
      </w:r>
      <w:r>
        <w:t>raklarından hareketle 13 Şubat Caddesi'ni takiben, Cumhuriyet Meydanına kadar olan mesafe,</w:t>
      </w:r>
    </w:p>
    <w:p w:rsidR="00F01AA2" w:rsidRDefault="00D81DDA">
      <w:pPr>
        <w:ind w:left="64" w:right="14" w:hanging="43"/>
      </w:pPr>
      <w:r>
        <w:rPr>
          <w:noProof/>
        </w:rPr>
        <w:drawing>
          <wp:inline distT="0" distB="0" distL="0" distR="0">
            <wp:extent cx="155448" cy="4572"/>
            <wp:effectExtent l="0" t="0" r="0" b="0"/>
            <wp:docPr id="13505" name="Picture 1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" name="Picture 13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Yürüyüş Güzergâhı (5): Buğday Meydanından hareketle Fevzi Paşa Caddesini takiben, Cumhuriyet Meydanına kadar olan mesafe,</w:t>
      </w:r>
    </w:p>
    <w:p w:rsidR="00F01AA2" w:rsidRDefault="00D81DDA">
      <w:pPr>
        <w:ind w:left="21" w:right="14" w:firstLine="238"/>
      </w:pPr>
      <w:r>
        <w:t>Yürüyüş Güzergâhı (6): Eski Terminalden ha</w:t>
      </w:r>
      <w:r>
        <w:t>reketle, Fevzi Paşa Caddesini takiben, Cumhuriyet Meydanına kadar olan mesafe.</w:t>
      </w:r>
    </w:p>
    <w:p w:rsidR="00F01AA2" w:rsidRDefault="00D81DDA">
      <w:pPr>
        <w:numPr>
          <w:ilvl w:val="0"/>
          <w:numId w:val="1"/>
        </w:numPr>
        <w:ind w:right="14" w:hanging="238"/>
      </w:pPr>
      <w:r>
        <w:t>Toplantı Alanı: 13 Şubat Caddesi ve Halitpaşa Caddesi ile Süleyman Demirel İş Merkezi arasında kalan Cumhuriyet Meydanı,</w:t>
      </w:r>
    </w:p>
    <w:p w:rsidR="00F01AA2" w:rsidRDefault="00D81DDA">
      <w:pPr>
        <w:numPr>
          <w:ilvl w:val="0"/>
          <w:numId w:val="1"/>
        </w:numPr>
        <w:spacing w:after="1"/>
        <w:ind w:right="14" w:hanging="238"/>
      </w:pPr>
      <w:r>
        <w:t>Afiş-Pankart Asılacak Yerler: Toplantı Alanında ve Yürüy</w:t>
      </w:r>
      <w:r>
        <w:t>üş Güzergâhında Belediye' ye ait pankart asma yerleri (direkler) ve ilan panoları ile belediye tarafından ihaleyle verilen şirkete ait billboardlar.</w:t>
      </w:r>
    </w:p>
    <w:p w:rsidR="00F01AA2" w:rsidRDefault="00D81DDA" w:rsidP="002B2827">
      <w:pPr>
        <w:numPr>
          <w:ilvl w:val="0"/>
          <w:numId w:val="1"/>
        </w:numPr>
        <w:spacing w:after="296"/>
        <w:ind w:right="14" w:hanging="238"/>
      </w:pPr>
      <w:r>
        <w:t>Dağılış Yönleri: Cumhuriyet Meydanına bağlı cadde ve sokaklar olarak tespit edilmiştir.</w:t>
      </w:r>
      <w:r w:rsidR="002B2827">
        <w:tab/>
      </w:r>
    </w:p>
    <w:p w:rsidR="00F01AA2" w:rsidRDefault="00D81DDA">
      <w:pPr>
        <w:pStyle w:val="Balk2"/>
        <w:spacing w:after="245"/>
        <w:ind w:left="17"/>
      </w:pPr>
      <w:r>
        <w:rPr>
          <w:sz w:val="24"/>
        </w:rPr>
        <w:t>2</w:t>
      </w:r>
      <w:r>
        <w:rPr>
          <w:sz w:val="24"/>
        </w:rPr>
        <w:t>-) OTOPARK</w:t>
      </w:r>
      <w:r>
        <w:rPr>
          <w:sz w:val="24"/>
        </w:rPr>
        <w:t xml:space="preserve"> (Miting Alanı)</w:t>
      </w:r>
    </w:p>
    <w:p w:rsidR="00F01AA2" w:rsidRDefault="00D81DDA">
      <w:pPr>
        <w:numPr>
          <w:ilvl w:val="0"/>
          <w:numId w:val="2"/>
        </w:numPr>
        <w:ind w:right="14" w:hanging="245"/>
      </w:pPr>
      <w:r>
        <w:t>İlk Toplanma Yeri: Belediye Sarayı önü ve ABC Kavşağı.</w:t>
      </w:r>
    </w:p>
    <w:p w:rsidR="00F01AA2" w:rsidRDefault="00D81DDA">
      <w:pPr>
        <w:numPr>
          <w:ilvl w:val="0"/>
          <w:numId w:val="2"/>
        </w:numPr>
        <w:ind w:right="14" w:hanging="245"/>
      </w:pPr>
      <w:r>
        <w:t>Yürüyüş Güzergâhı (I): Belediye önünden hareketle Halitpaşa Caddesini takiben Atatürk Parkı ile Bahçesaray Caddesi köşesindeki Otopark olarak kullanılan alana kadar olan mesafe,</w:t>
      </w:r>
    </w:p>
    <w:p w:rsidR="00F01AA2" w:rsidRDefault="00D81DDA">
      <w:pPr>
        <w:ind w:left="21" w:right="14" w:firstLine="288"/>
      </w:pPr>
      <w:r>
        <w:t>Yürüyüş Güzergâhı (2): ABC kavşağından hareketle Bahçesaray Caddesini takiben Atatürk Parkı ile Bahçesaray Caddesi köşesindeki Otopark olarak kullanılan alana kadar olan mesafe,</w:t>
      </w:r>
    </w:p>
    <w:p w:rsidR="00F01AA2" w:rsidRDefault="00D81DDA">
      <w:pPr>
        <w:numPr>
          <w:ilvl w:val="0"/>
          <w:numId w:val="2"/>
        </w:numPr>
        <w:ind w:right="14" w:hanging="245"/>
      </w:pPr>
      <w:r>
        <w:t>Toplantı Alanı: Atatürk Parkının batısında kalan, Bahçesaray Caddesi ile Bahçe</w:t>
      </w:r>
      <w:r>
        <w:t>lievler Mahallesi 54. Sokağın kesiştiği Otopark olarak kullanılan alan,</w:t>
      </w:r>
    </w:p>
    <w:p w:rsidR="00F01AA2" w:rsidRDefault="00D81DDA">
      <w:pPr>
        <w:numPr>
          <w:ilvl w:val="0"/>
          <w:numId w:val="2"/>
        </w:numPr>
        <w:ind w:right="14" w:hanging="245"/>
      </w:pPr>
      <w:r>
        <w:t>Afiş-Pankart Asılacak Yerler: Toplantı Alanında ve Yürüyüş Güzergâhında Belediye' ye ait pankart asma yerleri (direkler) ve ilan panoları ile belediye tarafından ihaleyle verilen şirke</w:t>
      </w:r>
      <w:r>
        <w:t>te ait billboardlar.</w:t>
      </w:r>
    </w:p>
    <w:p w:rsidR="00F01AA2" w:rsidRDefault="00D81DDA">
      <w:pPr>
        <w:numPr>
          <w:ilvl w:val="0"/>
          <w:numId w:val="2"/>
        </w:numPr>
        <w:spacing w:after="542"/>
        <w:ind w:right="14" w:hanging="245"/>
      </w:pPr>
      <w:r>
        <w:t>Dağılış Yönleri: Bahçesaray Caddesi ve buna bağlı sokaklar olarak tespit edilmiştir.</w:t>
      </w:r>
    </w:p>
    <w:p w:rsidR="00F01AA2" w:rsidRDefault="00D81DDA">
      <w:pPr>
        <w:pStyle w:val="Balk2"/>
        <w:ind w:left="2"/>
      </w:pPr>
      <w:r>
        <w:t>3-) REKTÖRLÜK KARŞISI (Miting Alanı)</w:t>
      </w:r>
    </w:p>
    <w:p w:rsidR="00F01AA2" w:rsidRDefault="00D81DDA">
      <w:pPr>
        <w:numPr>
          <w:ilvl w:val="0"/>
          <w:numId w:val="3"/>
        </w:numPr>
        <w:ind w:right="14" w:hanging="238"/>
      </w:pPr>
      <w:r>
        <w:t>İlk Toplanma Yeri: Fatih Mahallesi Öğretmenevi Önü, Geçit Belediyesi karşısındaki Pazar alam, TEDAŞ Kavşağı ve Es</w:t>
      </w:r>
      <w:r>
        <w:t>ki</w:t>
      </w:r>
      <w:r>
        <w:rPr>
          <w:noProof/>
        </w:rPr>
        <w:drawing>
          <wp:inline distT="0" distB="0" distL="0" distR="0">
            <wp:extent cx="544068" cy="109728"/>
            <wp:effectExtent l="0" t="0" r="0" b="0"/>
            <wp:docPr id="13509" name="Picture 1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" name="Picture 13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A2" w:rsidRDefault="00D81DDA">
      <w:pPr>
        <w:numPr>
          <w:ilvl w:val="0"/>
          <w:numId w:val="3"/>
        </w:numPr>
        <w:ind w:right="14" w:hanging="238"/>
      </w:pPr>
      <w:r>
        <w:t>Yürüyüş Güzergâhı (1): Öğretmenevi önünden hareketle Hacı Bektaş Veli Caddesini takiben Rektörlük karşısındaki boş alana kadar olan mesafe.</w:t>
      </w:r>
    </w:p>
    <w:p w:rsidR="00F01AA2" w:rsidRDefault="00D81DDA">
      <w:pPr>
        <w:ind w:left="21" w:right="14" w:firstLine="302"/>
      </w:pPr>
      <w:r>
        <w:t>Yürüyüş Güzergâhı (2): TEDAŞ Kavşağından hareketle Binali Yıldırım Bulvarı ve 726 Sokak'ı takiben Rektörlük karş</w:t>
      </w:r>
      <w:r>
        <w:t>ısındaki boş alana kadar olan mesafe.</w:t>
      </w:r>
    </w:p>
    <w:p w:rsidR="00F01AA2" w:rsidRDefault="00D81DDA">
      <w:pPr>
        <w:ind w:left="21" w:right="14" w:firstLine="288"/>
      </w:pPr>
      <w:r>
        <w:t>Yürüyüş Güzergâhı (3): Geçit Belediyesi karşısındaki Pazar Alanı 'ndan hareketle Hacı Bektaş Veli Caddesini takiben Rektörlük karşısındaki boş alana kadar olan mesafe.</w:t>
      </w:r>
    </w:p>
    <w:p w:rsidR="00F01AA2" w:rsidRDefault="00D81DDA">
      <w:pPr>
        <w:ind w:left="21" w:right="14" w:firstLine="295"/>
      </w:pPr>
      <w:r>
        <w:t xml:space="preserve">Yürüyüş Güzergâhı (4): Eski Terminalden hareketle </w:t>
      </w:r>
      <w:r>
        <w:t>Fevzi Paşa Caddesi, Recep Tayyip Erdoğan Bulvarı ve Hacı Bektaşi Veli Caddesi 'ni takiben Rektörlük karşısındaki boş alana kadar olan mesafe.</w:t>
      </w:r>
    </w:p>
    <w:p w:rsidR="00F01AA2" w:rsidRDefault="00D81DDA">
      <w:pPr>
        <w:numPr>
          <w:ilvl w:val="0"/>
          <w:numId w:val="3"/>
        </w:numPr>
        <w:ind w:right="14" w:hanging="238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388620</wp:posOffset>
            </wp:positionH>
            <wp:positionV relativeFrom="page">
              <wp:posOffset>6844285</wp:posOffset>
            </wp:positionV>
            <wp:extent cx="4572" cy="4572"/>
            <wp:effectExtent l="0" t="0" r="0" b="0"/>
            <wp:wrapSquare wrapText="bothSides"/>
            <wp:docPr id="5246" name="Picture 5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6" name="Picture 5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370332</wp:posOffset>
            </wp:positionH>
            <wp:positionV relativeFrom="page">
              <wp:posOffset>6848857</wp:posOffset>
            </wp:positionV>
            <wp:extent cx="4572" cy="4572"/>
            <wp:effectExtent l="0" t="0" r="0" b="0"/>
            <wp:wrapSquare wrapText="bothSides"/>
            <wp:docPr id="5247" name="Picture 5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7" name="Picture 52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352044</wp:posOffset>
            </wp:positionH>
            <wp:positionV relativeFrom="page">
              <wp:posOffset>8325613</wp:posOffset>
            </wp:positionV>
            <wp:extent cx="4572" cy="4572"/>
            <wp:effectExtent l="0" t="0" r="0" b="0"/>
            <wp:wrapSquare wrapText="bothSides"/>
            <wp:docPr id="5248" name="Picture 5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8" name="Picture 52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8325613</wp:posOffset>
            </wp:positionV>
            <wp:extent cx="4572" cy="4572"/>
            <wp:effectExtent l="0" t="0" r="0" b="0"/>
            <wp:wrapSquare wrapText="bothSides"/>
            <wp:docPr id="5249" name="Picture 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Picture 5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306324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5" name="Picture 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" name="Picture 52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525780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0" name="Picture 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" name="Picture 5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571500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1" name="Picture 5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" name="Picture 52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2" name="Picture 5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" name="Picture 5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3" name="Picture 5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3" name="Picture 52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4" name="Picture 5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" name="Picture 5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781812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66" name="Picture 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" name="Picture 5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54" name="Picture 5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" name="Picture 5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886968</wp:posOffset>
            </wp:positionH>
            <wp:positionV relativeFrom="page">
              <wp:posOffset>8330185</wp:posOffset>
            </wp:positionV>
            <wp:extent cx="4572" cy="4572"/>
            <wp:effectExtent l="0" t="0" r="0" b="0"/>
            <wp:wrapSquare wrapText="bothSides"/>
            <wp:docPr id="5255" name="Picture 5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" name="Picture 52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Toplantı Alanı: Fatih Mahallesi, Kızılay Afet Koordinasyon Merkezinin doğusunda kalan, Rektörlük karş</w:t>
      </w:r>
      <w:r>
        <w:t>ısındaki boş alan,</w:t>
      </w:r>
    </w:p>
    <w:p w:rsidR="00F01AA2" w:rsidRDefault="00D81DDA">
      <w:pPr>
        <w:numPr>
          <w:ilvl w:val="0"/>
          <w:numId w:val="3"/>
        </w:numPr>
        <w:spacing w:after="1"/>
        <w:ind w:right="14" w:hanging="238"/>
      </w:pPr>
      <w:r>
        <w:t>Afiş-Pankart Asılacak Yerler: Toplantı Alanında ve Yürüyüş Güzergâhında Belediye' ye ait pankart asma yerleri (direkler) ve ilan panoları ile belediye tarafından ihaleyle verilen şirkete ait billboardlar.</w:t>
      </w:r>
    </w:p>
    <w:p w:rsidR="00F01AA2" w:rsidRDefault="00D81DDA">
      <w:pPr>
        <w:numPr>
          <w:ilvl w:val="0"/>
          <w:numId w:val="3"/>
        </w:numPr>
        <w:spacing w:after="547"/>
        <w:ind w:right="14" w:hanging="238"/>
      </w:pPr>
      <w:r>
        <w:t>Dağılış Yönleri: Hacı Bektaş Vel</w:t>
      </w:r>
      <w:r>
        <w:t>i Caddesi ve buna bağlı sokaklar olarak tespit edilmiştir.</w:t>
      </w:r>
    </w:p>
    <w:p w:rsidR="00F01AA2" w:rsidRDefault="00D81DDA">
      <w:pPr>
        <w:pStyle w:val="Balk3"/>
        <w:ind w:left="17"/>
      </w:pPr>
      <w:r>
        <w:t>4-) DOLU KAVŞAĞI (Miting Alanı)</w:t>
      </w:r>
    </w:p>
    <w:p w:rsidR="00F01AA2" w:rsidRDefault="00D81DDA">
      <w:pPr>
        <w:numPr>
          <w:ilvl w:val="0"/>
          <w:numId w:val="4"/>
        </w:numPr>
        <w:ind w:right="14" w:hanging="252"/>
      </w:pPr>
      <w:r>
        <w:t>İlk Toplanma Yeri: Eski Terminal, Buğday Meydanı, Eski Cuma Pazarı ve KYK önü.</w:t>
      </w:r>
    </w:p>
    <w:p w:rsidR="00F01AA2" w:rsidRDefault="00D81DDA">
      <w:pPr>
        <w:numPr>
          <w:ilvl w:val="0"/>
          <w:numId w:val="4"/>
        </w:numPr>
        <w:ind w:right="14" w:hanging="252"/>
      </w:pPr>
      <w:r>
        <w:t>Yürüyüş Güzergâhı (1): Eski Cuma Pazarı alanından hareketle Tekin Civaş Bulvarı üzerinden Dolu Kavşağına kadar olan mesafe,</w:t>
      </w:r>
    </w:p>
    <w:p w:rsidR="00F01AA2" w:rsidRDefault="00D81DDA">
      <w:pPr>
        <w:ind w:left="21" w:right="14" w:firstLine="238"/>
      </w:pPr>
      <w:r>
        <w:t>Yürüyüş Güzergâhı (2): Kredi Yurtlar Kurumu önünden hareketle 1400 Sokak'ı takiben Tekin Civaş Bulvarı üzerinden Dolu Kavşağına kada</w:t>
      </w:r>
      <w:r>
        <w:t>r olan mesafe,</w:t>
      </w:r>
    </w:p>
    <w:p w:rsidR="00F01AA2" w:rsidRDefault="00D81DDA">
      <w:pPr>
        <w:ind w:left="21" w:right="14" w:firstLine="245"/>
      </w:pPr>
      <w:r>
        <w:t>Yürüyüş Güzergâhı (3): Buğday Meydanı ve Eski Terminalden hareketle Fevzi Paşa Caddesini takiben Kırklar Caddesi üzerinden Dolu Kavşağına kadar olan mesafe,</w:t>
      </w:r>
      <w:r>
        <w:rPr>
          <w:noProof/>
        </w:rPr>
        <w:drawing>
          <wp:inline distT="0" distB="0" distL="0" distR="0">
            <wp:extent cx="1741932" cy="9144"/>
            <wp:effectExtent l="0" t="0" r="0" b="0"/>
            <wp:docPr id="13511" name="Picture 1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1" name="Picture 135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19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A2" w:rsidRDefault="00D81DDA">
      <w:pPr>
        <w:numPr>
          <w:ilvl w:val="0"/>
          <w:numId w:val="4"/>
        </w:numPr>
        <w:ind w:right="14" w:hanging="252"/>
      </w:pPr>
      <w:r>
        <w:t>Toplantı Alanı: Tekin Civaş Bulvarı ile Kırklar Caddesinin kesiştiği nokta olan Dol</w:t>
      </w:r>
      <w:r>
        <w:t>u Kavşağı.</w:t>
      </w:r>
    </w:p>
    <w:p w:rsidR="00F01AA2" w:rsidRDefault="00D81DDA">
      <w:pPr>
        <w:ind w:left="24" w:right="14"/>
      </w:pPr>
      <w:r>
        <w:t>d)Afiş-Pankart Asılacak Yerler: Toplantı Alanında ve Yürüyüş Güzergâhında Belediye' ye ait pankart asma yerleri (direkler) ve ilan panoları ile belediye tarafından ihaleyle verilen şirkete ait billboardlar.</w:t>
      </w:r>
    </w:p>
    <w:p w:rsidR="00F01AA2" w:rsidRDefault="00D81DDA" w:rsidP="002B2827">
      <w:pPr>
        <w:spacing w:after="290"/>
        <w:ind w:left="24" w:right="14"/>
      </w:pPr>
      <w:r>
        <w:t>e) Dağılış Yönleri: Kırklar Caddesi, T</w:t>
      </w:r>
      <w:r>
        <w:t>ekin Civaş Bulvarı ve Hacı Ali Akın Caddesi ile buna bağlı sokaklar olarak tespit edilmiştir.</w:t>
      </w:r>
    </w:p>
    <w:p w:rsidR="00F01AA2" w:rsidRDefault="00D81DDA">
      <w:pPr>
        <w:pStyle w:val="Balk2"/>
        <w:ind w:left="2"/>
      </w:pPr>
      <w:r>
        <w:t>5-) BELEDİYE ÖNÜ (Miting Alanı)</w:t>
      </w:r>
    </w:p>
    <w:p w:rsidR="00F01AA2" w:rsidRDefault="00D81DDA">
      <w:pPr>
        <w:numPr>
          <w:ilvl w:val="0"/>
          <w:numId w:val="5"/>
        </w:numPr>
        <w:ind w:right="14" w:hanging="259"/>
      </w:pPr>
      <w:r>
        <w:t>İlk Toplanma Yeri: Bahçesaray Caddesi ve Ergenekon Bulvarı kesişiminde bulunan ABC Kavşağı.</w:t>
      </w:r>
    </w:p>
    <w:p w:rsidR="00F01AA2" w:rsidRDefault="00D81DDA">
      <w:pPr>
        <w:numPr>
          <w:ilvl w:val="0"/>
          <w:numId w:val="5"/>
        </w:numPr>
        <w:ind w:right="14" w:hanging="259"/>
      </w:pPr>
      <w:r>
        <w:t>Yürüyüş Güzergâhı: ABC Kavşağınd</w:t>
      </w:r>
      <w:r>
        <w:t>an hareketle Bahçesaray Caddesini takiben Halitpaşa Caddesi üzerindeki Belediye Sarayı'na kadar olan mesafe.</w:t>
      </w:r>
    </w:p>
    <w:p w:rsidR="00F01AA2" w:rsidRDefault="00D81DDA">
      <w:pPr>
        <w:numPr>
          <w:ilvl w:val="0"/>
          <w:numId w:val="5"/>
        </w:numPr>
        <w:ind w:right="14" w:hanging="259"/>
      </w:pPr>
      <w:r>
        <w:t>Toplantı Alanı: Halitpaşa Caddesi üzerinde bulunan Belediye Sarayı önü.</w:t>
      </w:r>
    </w:p>
    <w:p w:rsidR="00F01AA2" w:rsidRDefault="00D81DDA">
      <w:pPr>
        <w:numPr>
          <w:ilvl w:val="0"/>
          <w:numId w:val="5"/>
        </w:numPr>
        <w:spacing w:after="1"/>
        <w:ind w:right="14" w:hanging="259"/>
      </w:pPr>
      <w:r>
        <w:t>Afiş-Pankart Asılacak Yerler: Toplantı Alanında ve Yürüyüş Güzergâhında Belediye' ye ait pankart asma yerleri (direkler) ve ilan panoları ile belediye tarafından ihaleyle verilen şirkete ait billboardlar.</w:t>
      </w:r>
    </w:p>
    <w:p w:rsidR="00F01AA2" w:rsidRDefault="00D81DDA">
      <w:pPr>
        <w:numPr>
          <w:ilvl w:val="0"/>
          <w:numId w:val="5"/>
        </w:numPr>
        <w:spacing w:after="255"/>
        <w:ind w:right="14" w:hanging="259"/>
      </w:pPr>
      <w:r>
        <w:t>Dağılış Yönleri: Halitpaşa Caddesi ile buna bağlı s</w:t>
      </w:r>
      <w:r>
        <w:t>okaklar olarak tespit edilmiştir.</w:t>
      </w:r>
    </w:p>
    <w:p w:rsidR="00F01AA2" w:rsidRDefault="00D81DDA">
      <w:pPr>
        <w:ind w:left="24" w:right="94"/>
      </w:pPr>
      <w:r>
        <w:t>Afiş ve pankart asma yerleri; Toplantı ve Gösteri Yürüyüşleri ile ilgili çağı ve propaganda amacı ile hazırlanan afiş ve pankartlar Belediyenin belirlemiş olduğu pankart asma yerleri ve Belediyeye ait ilan panoları ile bel</w:t>
      </w:r>
      <w:r>
        <w:t>ediye tarafından ihale ile verilen şirkete ait billboardlara asılacaktır.</w:t>
      </w:r>
    </w:p>
    <w:p w:rsidR="00F01AA2" w:rsidRDefault="00F01AA2">
      <w:pPr>
        <w:spacing w:after="230" w:line="259" w:lineRule="auto"/>
        <w:ind w:left="10" w:right="-1" w:hanging="10"/>
        <w:jc w:val="right"/>
      </w:pPr>
    </w:p>
    <w:sectPr w:rsidR="00F01AA2">
      <w:footerReference w:type="even" r:id="rId11"/>
      <w:footerReference w:type="default" r:id="rId12"/>
      <w:footerReference w:type="first" r:id="rId13"/>
      <w:pgSz w:w="11909" w:h="16848"/>
      <w:pgMar w:top="594" w:right="619" w:bottom="281" w:left="1418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DA" w:rsidRDefault="00D81DDA">
      <w:pPr>
        <w:spacing w:after="0" w:line="240" w:lineRule="auto"/>
      </w:pPr>
      <w:r>
        <w:separator/>
      </w:r>
    </w:p>
  </w:endnote>
  <w:endnote w:type="continuationSeparator" w:id="0">
    <w:p w:rsidR="00D81DDA" w:rsidRDefault="00D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A2" w:rsidRDefault="00D81DDA">
    <w:pPr>
      <w:spacing w:after="0" w:line="259" w:lineRule="auto"/>
      <w:ind w:left="0" w:right="374" w:firstLine="0"/>
      <w:jc w:val="right"/>
    </w:pPr>
    <w:r>
      <w:rPr>
        <w:rFonts w:ascii="Calibri" w:eastAsia="Calibri" w:hAnsi="Calibri" w:cs="Calibri"/>
        <w:sz w:val="18"/>
      </w:rPr>
      <w:t xml:space="preserve">Sayfa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A2" w:rsidRDefault="00D81DDA">
    <w:pPr>
      <w:spacing w:after="0" w:line="259" w:lineRule="auto"/>
      <w:ind w:left="0" w:right="374" w:firstLine="0"/>
      <w:jc w:val="right"/>
    </w:pPr>
    <w:r>
      <w:rPr>
        <w:rFonts w:ascii="Calibri" w:eastAsia="Calibri" w:hAnsi="Calibri" w:cs="Calibri"/>
        <w:sz w:val="18"/>
      </w:rPr>
      <w:t xml:space="preserve">Sayfa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A2" w:rsidRDefault="00D81DDA">
    <w:pPr>
      <w:spacing w:after="0" w:line="259" w:lineRule="auto"/>
      <w:ind w:left="0" w:right="374" w:firstLine="0"/>
      <w:jc w:val="right"/>
    </w:pPr>
    <w:r>
      <w:rPr>
        <w:rFonts w:ascii="Calibri" w:eastAsia="Calibri" w:hAnsi="Calibri" w:cs="Calibri"/>
        <w:sz w:val="18"/>
      </w:rPr>
      <w:t xml:space="preserve">Sayfa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DA" w:rsidRDefault="00D81DDA">
      <w:pPr>
        <w:spacing w:after="0" w:line="240" w:lineRule="auto"/>
      </w:pPr>
      <w:r>
        <w:separator/>
      </w:r>
    </w:p>
  </w:footnote>
  <w:footnote w:type="continuationSeparator" w:id="0">
    <w:p w:rsidR="00D81DDA" w:rsidRDefault="00D8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BE9"/>
    <w:multiLevelType w:val="hybridMultilevel"/>
    <w:tmpl w:val="F78EAC34"/>
    <w:lvl w:ilvl="0" w:tplc="BC7EA674">
      <w:start w:val="1"/>
      <w:numFmt w:val="lowerLetter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0E38C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2DA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FC25D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EA3AD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D6B7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6C348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9CA3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C272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95F2E"/>
    <w:multiLevelType w:val="hybridMultilevel"/>
    <w:tmpl w:val="6D62C72E"/>
    <w:lvl w:ilvl="0" w:tplc="A712DD6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950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C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4944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E5DD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B350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CE9B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A8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2666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42420"/>
    <w:multiLevelType w:val="hybridMultilevel"/>
    <w:tmpl w:val="2FBA47C4"/>
    <w:lvl w:ilvl="0" w:tplc="9BDCC4E2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B0504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24D4F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4DA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DCBF6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10700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20585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1EB0C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3208F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437F6"/>
    <w:multiLevelType w:val="hybridMultilevel"/>
    <w:tmpl w:val="4AF896C2"/>
    <w:lvl w:ilvl="0" w:tplc="3056AAB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04E0C8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CC00CA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F4E83C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1CD65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BEE784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BE0184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C74F0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2FF30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818C0"/>
    <w:multiLevelType w:val="hybridMultilevel"/>
    <w:tmpl w:val="600AFA50"/>
    <w:lvl w:ilvl="0" w:tplc="7142847A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32DB4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06CAB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1A0EF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D650D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FA08C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DABA8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28175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4CA5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6B3A88"/>
    <w:multiLevelType w:val="hybridMultilevel"/>
    <w:tmpl w:val="6F381434"/>
    <w:lvl w:ilvl="0" w:tplc="622A61D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707F1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0A345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098C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94ACD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18E06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8B9C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176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4C0E3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2"/>
    <w:rsid w:val="002B2827"/>
    <w:rsid w:val="00D81DDA"/>
    <w:rsid w:val="00F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0B5E"/>
  <w15:docId w15:val="{02BC0657-7356-410B-B433-C7A66AB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39" w:right="2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36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45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6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KÜLEKÇİ</dc:creator>
  <cp:keywords/>
  <cp:lastModifiedBy>Rukiye KÜLEKÇİ</cp:lastModifiedBy>
  <cp:revision>2</cp:revision>
  <dcterms:created xsi:type="dcterms:W3CDTF">2020-03-05T06:54:00Z</dcterms:created>
  <dcterms:modified xsi:type="dcterms:W3CDTF">2020-03-05T06:54:00Z</dcterms:modified>
</cp:coreProperties>
</file>